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DB0" w:rsidRPr="00590DB0" w:rsidRDefault="00590DB0" w:rsidP="00590DB0">
      <w:pPr>
        <w:spacing w:line="276" w:lineRule="auto"/>
        <w:jc w:val="center"/>
        <w:rPr>
          <w:rFonts w:ascii="Arial" w:hAnsi="Arial" w:cs="Arial"/>
          <w:b/>
          <w:bCs/>
          <w:sz w:val="28"/>
          <w:szCs w:val="28"/>
        </w:rPr>
      </w:pPr>
      <w:r w:rsidRPr="00590DB0">
        <w:rPr>
          <w:rFonts w:ascii="Arial" w:hAnsi="Arial" w:cs="Arial"/>
          <w:b/>
          <w:bCs/>
          <w:sz w:val="28"/>
          <w:szCs w:val="28"/>
        </w:rPr>
        <w:t>Sectoral Overview</w:t>
      </w:r>
    </w:p>
    <w:p w:rsidR="00590DB0" w:rsidRPr="00590DB0" w:rsidRDefault="00590DB0" w:rsidP="00590DB0">
      <w:pPr>
        <w:spacing w:line="276" w:lineRule="auto"/>
        <w:jc w:val="center"/>
        <w:rPr>
          <w:rFonts w:ascii="Arial" w:hAnsi="Arial" w:cs="Arial"/>
          <w:b/>
          <w:bCs/>
        </w:rPr>
      </w:pPr>
    </w:p>
    <w:p w:rsidR="00590DB0" w:rsidRPr="00590DB0" w:rsidRDefault="00590DB0" w:rsidP="00590DB0">
      <w:pPr>
        <w:numPr>
          <w:ilvl w:val="0"/>
          <w:numId w:val="1"/>
        </w:numPr>
        <w:spacing w:after="160" w:line="276" w:lineRule="auto"/>
        <w:contextualSpacing/>
        <w:rPr>
          <w:rFonts w:ascii="Arial" w:eastAsia="Times New Roman" w:hAnsi="Arial" w:cs="Arial"/>
        </w:rPr>
      </w:pPr>
      <w:r w:rsidRPr="00590DB0">
        <w:rPr>
          <w:rFonts w:ascii="Arial" w:eastAsia="Times New Roman" w:hAnsi="Arial" w:cs="Arial"/>
          <w:b/>
          <w:bCs/>
        </w:rPr>
        <w:t xml:space="preserve">Snapshot of the Sector: </w:t>
      </w:r>
      <w:r w:rsidRPr="00590DB0">
        <w:rPr>
          <w:rFonts w:ascii="Arial" w:eastAsia="Times New Roman" w:hAnsi="Arial" w:cs="Arial"/>
          <w:b/>
          <w:bCs/>
        </w:rPr>
        <w:t>Infrastructure Construction Sector</w:t>
      </w:r>
      <w:r w:rsidRPr="00590DB0">
        <w:rPr>
          <w:rFonts w:ascii="Arial" w:eastAsia="Times New Roman" w:hAnsi="Arial" w:cs="Arial"/>
        </w:rPr>
        <w:t xml:space="preserve"> </w:t>
      </w:r>
    </w:p>
    <w:p w:rsidR="00590DB0" w:rsidRPr="00590DB0" w:rsidRDefault="00590DB0" w:rsidP="00590DB0">
      <w:pPr>
        <w:numPr>
          <w:ilvl w:val="1"/>
          <w:numId w:val="1"/>
        </w:numPr>
        <w:spacing w:line="276" w:lineRule="auto"/>
        <w:ind w:left="720"/>
        <w:contextualSpacing/>
        <w:rPr>
          <w:rFonts w:ascii="Arial" w:hAnsi="Arial" w:cs="Arial"/>
          <w:b/>
          <w:color w:val="000000" w:themeColor="text1"/>
        </w:rPr>
      </w:pPr>
      <w:r w:rsidRPr="00590DB0">
        <w:rPr>
          <w:rFonts w:ascii="Arial" w:eastAsia="Times New Roman" w:hAnsi="Arial" w:cs="Arial"/>
          <w:b/>
        </w:rPr>
        <w:t xml:space="preserve">Key Metrics </w:t>
      </w:r>
    </w:p>
    <w:p w:rsidR="00590DB0" w:rsidRPr="00590DB0" w:rsidRDefault="00590DB0" w:rsidP="00590DB0">
      <w:pPr>
        <w:pStyle w:val="ListParagraph"/>
        <w:numPr>
          <w:ilvl w:val="0"/>
          <w:numId w:val="7"/>
        </w:numPr>
        <w:spacing w:line="276" w:lineRule="auto"/>
        <w:ind w:left="720" w:hanging="360"/>
        <w:rPr>
          <w:rFonts w:ascii="Arial" w:hAnsi="Arial" w:cs="Arial"/>
          <w:color w:val="000000" w:themeColor="text1"/>
        </w:rPr>
      </w:pPr>
      <w:r w:rsidRPr="00590DB0">
        <w:rPr>
          <w:rFonts w:ascii="Arial" w:hAnsi="Arial" w:cs="Arial"/>
          <w:b/>
          <w:color w:val="000000" w:themeColor="text1"/>
        </w:rPr>
        <w:t xml:space="preserve">Growth: </w:t>
      </w:r>
      <w:r w:rsidRPr="00590DB0">
        <w:rPr>
          <w:rFonts w:ascii="Arial" w:hAnsi="Arial" w:cs="Arial"/>
          <w:color w:val="000000" w:themeColor="text1"/>
        </w:rPr>
        <w:t xml:space="preserve">As per CSO February 2018 estimates, Construction sector is estimated to show a growth of 4.3 percent in 2017-18 as compared to growth of 1.3 percent in 2016-17. </w:t>
      </w:r>
    </w:p>
    <w:p w:rsidR="00590DB0" w:rsidRDefault="00590DB0" w:rsidP="00590DB0">
      <w:pPr>
        <w:spacing w:line="276" w:lineRule="auto"/>
        <w:ind w:left="720"/>
        <w:rPr>
          <w:rFonts w:ascii="Arial" w:hAnsi="Arial" w:cs="Arial"/>
          <w:color w:val="000000" w:themeColor="text1"/>
        </w:rPr>
      </w:pPr>
    </w:p>
    <w:p w:rsidR="00590DB0" w:rsidRPr="00590DB0" w:rsidRDefault="00590DB0" w:rsidP="00590DB0">
      <w:pPr>
        <w:spacing w:line="276" w:lineRule="auto"/>
        <w:ind w:left="720"/>
        <w:rPr>
          <w:rFonts w:ascii="Arial" w:hAnsi="Arial" w:cs="Arial"/>
          <w:color w:val="000000" w:themeColor="text1"/>
        </w:rPr>
      </w:pPr>
      <w:r w:rsidRPr="00590DB0">
        <w:rPr>
          <w:rFonts w:ascii="Arial" w:hAnsi="Arial" w:cs="Arial"/>
          <w:color w:val="000000" w:themeColor="text1"/>
        </w:rPr>
        <w:t xml:space="preserve">Key indicators of construction </w:t>
      </w:r>
      <w:r w:rsidRPr="00590DB0">
        <w:rPr>
          <w:rFonts w:ascii="Arial" w:hAnsi="Arial" w:cs="Arial"/>
          <w:color w:val="000000" w:themeColor="text1"/>
        </w:rPr>
        <w:t>sector, production</w:t>
      </w:r>
      <w:r w:rsidRPr="00590DB0">
        <w:rPr>
          <w:rFonts w:ascii="Arial" w:hAnsi="Arial" w:cs="Arial"/>
          <w:color w:val="000000" w:themeColor="text1"/>
        </w:rPr>
        <w:t xml:space="preserve"> of cement and consumption of finished steel registered growth rates of 2.7 percent and 5.2 percent, respectively, during April-December 2017-18 as compared to 2.8 percent and 3.6 percent respectively during April-December 2016-17.</w:t>
      </w:r>
      <w:r w:rsidRPr="00590DB0">
        <w:rPr>
          <w:rFonts w:ascii="Arial" w:hAnsi="Arial" w:cs="Arial"/>
          <w:color w:val="000000" w:themeColor="text1"/>
        </w:rPr>
        <w:cr/>
      </w:r>
    </w:p>
    <w:p w:rsidR="00590DB0" w:rsidRPr="00590DB0" w:rsidRDefault="00590DB0" w:rsidP="00590DB0">
      <w:pPr>
        <w:pStyle w:val="ListParagraph"/>
        <w:numPr>
          <w:ilvl w:val="0"/>
          <w:numId w:val="7"/>
        </w:numPr>
        <w:spacing w:line="276" w:lineRule="auto"/>
        <w:ind w:left="720" w:hanging="360"/>
        <w:rPr>
          <w:rFonts w:ascii="Arial" w:hAnsi="Arial" w:cs="Arial"/>
          <w:b/>
          <w:color w:val="000000" w:themeColor="text1"/>
        </w:rPr>
      </w:pPr>
      <w:r w:rsidRPr="00590DB0">
        <w:rPr>
          <w:rFonts w:ascii="Arial" w:hAnsi="Arial" w:cs="Arial"/>
          <w:b/>
          <w:color w:val="000000" w:themeColor="text1"/>
        </w:rPr>
        <w:t xml:space="preserve">Employment: </w:t>
      </w:r>
      <w:r w:rsidRPr="00590DB0">
        <w:rPr>
          <w:rFonts w:ascii="Arial" w:hAnsi="Arial" w:cs="Arial"/>
          <w:color w:val="000000" w:themeColor="text1"/>
        </w:rPr>
        <w:t xml:space="preserve">Economic Survey 2017-18 projected that construction and real estate sector will create over 15 million jobs over the next 5 years despite signs of stress in the segment in the last few quarters. </w:t>
      </w:r>
    </w:p>
    <w:p w:rsidR="00590DB0" w:rsidRDefault="00590DB0" w:rsidP="00590DB0">
      <w:pPr>
        <w:spacing w:line="276" w:lineRule="auto"/>
        <w:ind w:left="720"/>
        <w:rPr>
          <w:rFonts w:ascii="Arial" w:hAnsi="Arial" w:cs="Arial"/>
          <w:color w:val="000000" w:themeColor="text1"/>
        </w:rPr>
      </w:pPr>
    </w:p>
    <w:p w:rsidR="00590DB0" w:rsidRPr="00590DB0" w:rsidRDefault="00590DB0" w:rsidP="00590DB0">
      <w:pPr>
        <w:spacing w:line="276" w:lineRule="auto"/>
        <w:ind w:left="720"/>
        <w:rPr>
          <w:rFonts w:ascii="Arial" w:hAnsi="Arial" w:cs="Arial"/>
          <w:color w:val="000000" w:themeColor="text1"/>
        </w:rPr>
      </w:pPr>
      <w:r w:rsidRPr="00590DB0">
        <w:rPr>
          <w:rFonts w:ascii="Arial" w:hAnsi="Arial" w:cs="Arial"/>
          <w:color w:val="000000" w:themeColor="text1"/>
        </w:rPr>
        <w:t xml:space="preserve">The sector employed over 40 million </w:t>
      </w:r>
      <w:proofErr w:type="gramStart"/>
      <w:r w:rsidRPr="00590DB0">
        <w:rPr>
          <w:rFonts w:ascii="Arial" w:hAnsi="Arial" w:cs="Arial"/>
          <w:color w:val="000000" w:themeColor="text1"/>
        </w:rPr>
        <w:t>workforce</w:t>
      </w:r>
      <w:proofErr w:type="gramEnd"/>
      <w:r w:rsidRPr="00590DB0">
        <w:rPr>
          <w:rFonts w:ascii="Arial" w:hAnsi="Arial" w:cs="Arial"/>
          <w:color w:val="000000" w:themeColor="text1"/>
        </w:rPr>
        <w:t xml:space="preserve"> in 2013 and as per projections, it is slated to employ over 52 million workforce by 2017 and 67 million workforce by 2022. </w:t>
      </w:r>
    </w:p>
    <w:p w:rsidR="00590DB0" w:rsidRPr="00590DB0" w:rsidRDefault="00590DB0" w:rsidP="00590DB0">
      <w:pPr>
        <w:spacing w:line="276" w:lineRule="auto"/>
        <w:ind w:left="720"/>
        <w:rPr>
          <w:rFonts w:ascii="Arial" w:hAnsi="Arial" w:cs="Arial"/>
          <w:color w:val="000000" w:themeColor="text1"/>
        </w:rPr>
      </w:pPr>
    </w:p>
    <w:p w:rsidR="00590DB0" w:rsidRPr="00590DB0" w:rsidRDefault="00590DB0" w:rsidP="00590DB0">
      <w:pPr>
        <w:pStyle w:val="ListParagraph"/>
        <w:numPr>
          <w:ilvl w:val="1"/>
          <w:numId w:val="1"/>
        </w:numPr>
        <w:tabs>
          <w:tab w:val="left" w:pos="720"/>
        </w:tabs>
        <w:spacing w:line="276" w:lineRule="auto"/>
        <w:ind w:left="1080" w:hanging="720"/>
        <w:rPr>
          <w:rFonts w:ascii="Arial" w:eastAsia="Times New Roman" w:hAnsi="Arial" w:cs="Arial"/>
          <w:b/>
        </w:rPr>
      </w:pPr>
      <w:r w:rsidRPr="00590DB0">
        <w:rPr>
          <w:rFonts w:ascii="Arial" w:eastAsia="Times New Roman" w:hAnsi="Arial" w:cs="Arial"/>
          <w:b/>
        </w:rPr>
        <w:t>Key Players:</w:t>
      </w:r>
    </w:p>
    <w:p w:rsidR="00590DB0" w:rsidRPr="00590DB0" w:rsidRDefault="00590DB0" w:rsidP="00590DB0">
      <w:pPr>
        <w:pStyle w:val="ListParagraph"/>
        <w:spacing w:line="276" w:lineRule="auto"/>
        <w:ind w:left="360"/>
        <w:rPr>
          <w:rFonts w:ascii="Arial" w:eastAsia="Times New Roman" w:hAnsi="Arial" w:cs="Arial"/>
          <w:b/>
        </w:rPr>
      </w:pP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Hindustan Construction Co.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 xml:space="preserve">Larsen &amp; Toubro Ltd. </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 xml:space="preserve">Gammon India Ltd. </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 xml:space="preserve">Shapoorji </w:t>
      </w:r>
      <w:proofErr w:type="spellStart"/>
      <w:r w:rsidRPr="00590DB0">
        <w:rPr>
          <w:rFonts w:ascii="Arial" w:eastAsia="Times New Roman" w:hAnsi="Arial" w:cs="Arial"/>
        </w:rPr>
        <w:t>Pallonj</w:t>
      </w:r>
      <w:proofErr w:type="spellEnd"/>
      <w:r w:rsidRPr="00590DB0">
        <w:rPr>
          <w:rFonts w:ascii="Arial" w:eastAsia="Times New Roman" w:hAnsi="Arial" w:cs="Arial"/>
        </w:rPr>
        <w:t xml:space="preserve"> &amp; Co. Pvt.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Simplex Infrastructure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ITD Cementation India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JMC Projects India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proofErr w:type="spellStart"/>
      <w:r w:rsidRPr="00590DB0">
        <w:rPr>
          <w:rFonts w:ascii="Arial" w:eastAsia="Times New Roman" w:hAnsi="Arial" w:cs="Arial"/>
        </w:rPr>
        <w:t>Punj</w:t>
      </w:r>
      <w:proofErr w:type="spellEnd"/>
      <w:r w:rsidRPr="00590DB0">
        <w:rPr>
          <w:rFonts w:ascii="Arial" w:eastAsia="Times New Roman" w:hAnsi="Arial" w:cs="Arial"/>
        </w:rPr>
        <w:t xml:space="preserve"> Lloyd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 xml:space="preserve">Unity </w:t>
      </w:r>
      <w:proofErr w:type="spellStart"/>
      <w:r w:rsidRPr="00590DB0">
        <w:rPr>
          <w:rFonts w:ascii="Arial" w:eastAsia="Times New Roman" w:hAnsi="Arial" w:cs="Arial"/>
        </w:rPr>
        <w:t>Infraprojects</w:t>
      </w:r>
      <w:proofErr w:type="spellEnd"/>
      <w:r w:rsidRPr="00590DB0">
        <w:rPr>
          <w:rFonts w:ascii="Arial" w:eastAsia="Times New Roman" w:hAnsi="Arial" w:cs="Arial"/>
        </w:rPr>
        <w:t xml:space="preserve">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 xml:space="preserve">Ashoka </w:t>
      </w:r>
      <w:proofErr w:type="spellStart"/>
      <w:r w:rsidRPr="00590DB0">
        <w:rPr>
          <w:rFonts w:ascii="Arial" w:eastAsia="Times New Roman" w:hAnsi="Arial" w:cs="Arial"/>
        </w:rPr>
        <w:t>Buildcon</w:t>
      </w:r>
      <w:proofErr w:type="spellEnd"/>
      <w:r w:rsidRPr="00590DB0">
        <w:rPr>
          <w:rFonts w:ascii="Arial" w:eastAsia="Times New Roman" w:hAnsi="Arial" w:cs="Arial"/>
        </w:rPr>
        <w:t xml:space="preserve">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Patel Engineering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IRB Infrastructure Developers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IL&amp;FS Transportation Network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proofErr w:type="spellStart"/>
      <w:r w:rsidRPr="00590DB0">
        <w:rPr>
          <w:rFonts w:ascii="Arial" w:eastAsia="Times New Roman" w:hAnsi="Arial" w:cs="Arial"/>
        </w:rPr>
        <w:t>Afcons</w:t>
      </w:r>
      <w:proofErr w:type="spellEnd"/>
      <w:r w:rsidRPr="00590DB0">
        <w:rPr>
          <w:rFonts w:ascii="Arial" w:eastAsia="Times New Roman" w:hAnsi="Arial" w:cs="Arial"/>
        </w:rPr>
        <w:t xml:space="preserve"> Infrastructure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NCC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proofErr w:type="spellStart"/>
      <w:r w:rsidRPr="00590DB0">
        <w:rPr>
          <w:rFonts w:ascii="Arial" w:eastAsia="Times New Roman" w:hAnsi="Arial" w:cs="Arial"/>
        </w:rPr>
        <w:t>Ramky</w:t>
      </w:r>
      <w:proofErr w:type="spellEnd"/>
      <w:r w:rsidRPr="00590DB0">
        <w:rPr>
          <w:rFonts w:ascii="Arial" w:eastAsia="Times New Roman" w:hAnsi="Arial" w:cs="Arial"/>
        </w:rPr>
        <w:t xml:space="preserve"> Infrastructure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Soma Enterprises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IVRCL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 xml:space="preserve">PNC </w:t>
      </w:r>
      <w:proofErr w:type="spellStart"/>
      <w:r w:rsidRPr="00590DB0">
        <w:rPr>
          <w:rFonts w:ascii="Arial" w:eastAsia="Times New Roman" w:hAnsi="Arial" w:cs="Arial"/>
        </w:rPr>
        <w:t>Infratech</w:t>
      </w:r>
      <w:proofErr w:type="spellEnd"/>
      <w:r w:rsidRPr="00590DB0">
        <w:rPr>
          <w:rFonts w:ascii="Arial" w:eastAsia="Times New Roman" w:hAnsi="Arial" w:cs="Arial"/>
        </w:rPr>
        <w:t xml:space="preserve">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URC Constructions Pvt.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Tata Realty &amp; Infrastructure Ltd.</w:t>
      </w:r>
    </w:p>
    <w:p w:rsidR="00590DB0" w:rsidRPr="00590DB0" w:rsidRDefault="00590DB0" w:rsidP="00590DB0">
      <w:pPr>
        <w:pStyle w:val="ListParagraph"/>
        <w:numPr>
          <w:ilvl w:val="1"/>
          <w:numId w:val="2"/>
        </w:numPr>
        <w:spacing w:after="160" w:line="276" w:lineRule="auto"/>
        <w:ind w:left="1080"/>
        <w:rPr>
          <w:rFonts w:ascii="Arial" w:eastAsia="Times New Roman" w:hAnsi="Arial" w:cs="Arial"/>
        </w:rPr>
      </w:pPr>
      <w:r w:rsidRPr="00590DB0">
        <w:rPr>
          <w:rFonts w:ascii="Arial" w:eastAsia="Times New Roman" w:hAnsi="Arial" w:cs="Arial"/>
        </w:rPr>
        <w:t xml:space="preserve"> B G </w:t>
      </w:r>
      <w:proofErr w:type="spellStart"/>
      <w:r w:rsidRPr="00590DB0">
        <w:rPr>
          <w:rFonts w:ascii="Arial" w:eastAsia="Times New Roman" w:hAnsi="Arial" w:cs="Arial"/>
        </w:rPr>
        <w:t>Shirke</w:t>
      </w:r>
      <w:proofErr w:type="spellEnd"/>
      <w:r w:rsidRPr="00590DB0">
        <w:rPr>
          <w:rFonts w:ascii="Arial" w:eastAsia="Times New Roman" w:hAnsi="Arial" w:cs="Arial"/>
        </w:rPr>
        <w:t xml:space="preserve"> Construction Technologies Ltd.  </w:t>
      </w:r>
    </w:p>
    <w:p w:rsidR="00590DB0" w:rsidRDefault="00590DB0" w:rsidP="00590DB0">
      <w:pPr>
        <w:pStyle w:val="ListParagraph"/>
        <w:spacing w:after="160" w:line="276" w:lineRule="auto"/>
        <w:ind w:left="1440"/>
        <w:rPr>
          <w:rFonts w:ascii="Arial" w:eastAsia="Times New Roman" w:hAnsi="Arial" w:cs="Arial"/>
        </w:rPr>
      </w:pPr>
    </w:p>
    <w:p w:rsidR="00590DB0" w:rsidRPr="00590DB0" w:rsidRDefault="00590DB0" w:rsidP="00590DB0">
      <w:pPr>
        <w:pStyle w:val="ListParagraph"/>
        <w:spacing w:after="160" w:line="276" w:lineRule="auto"/>
        <w:ind w:left="1440"/>
        <w:rPr>
          <w:rFonts w:ascii="Arial" w:eastAsia="Times New Roman" w:hAnsi="Arial" w:cs="Arial"/>
        </w:rPr>
      </w:pPr>
    </w:p>
    <w:p w:rsidR="00590DB0" w:rsidRPr="00590DB0" w:rsidRDefault="00590DB0" w:rsidP="00590DB0">
      <w:pPr>
        <w:pStyle w:val="ListParagraph"/>
        <w:numPr>
          <w:ilvl w:val="1"/>
          <w:numId w:val="1"/>
        </w:numPr>
        <w:spacing w:after="160" w:line="276" w:lineRule="auto"/>
        <w:ind w:left="720" w:hanging="270"/>
        <w:rPr>
          <w:rFonts w:ascii="Arial" w:eastAsia="Times New Roman" w:hAnsi="Arial" w:cs="Arial"/>
          <w:b/>
        </w:rPr>
      </w:pPr>
      <w:r w:rsidRPr="00590DB0">
        <w:rPr>
          <w:rFonts w:ascii="Arial" w:eastAsia="Times New Roman" w:hAnsi="Arial" w:cs="Arial"/>
          <w:b/>
        </w:rPr>
        <w:t>Investment (trends + opportunities)</w:t>
      </w:r>
    </w:p>
    <w:p w:rsidR="00590DB0" w:rsidRPr="00590DB0" w:rsidRDefault="00590DB0" w:rsidP="00590DB0">
      <w:pPr>
        <w:shd w:val="clear" w:color="auto" w:fill="FFFFFF"/>
        <w:spacing w:line="276" w:lineRule="auto"/>
        <w:ind w:left="810" w:hanging="90"/>
        <w:outlineLvl w:val="1"/>
        <w:rPr>
          <w:rFonts w:ascii="Arial" w:hAnsi="Arial" w:cs="Arial"/>
          <w:bCs/>
          <w:color w:val="000000"/>
        </w:rPr>
      </w:pPr>
      <w:r w:rsidRPr="00590DB0">
        <w:rPr>
          <w:rFonts w:ascii="Arial" w:hAnsi="Arial" w:cs="Arial"/>
          <w:color w:val="000000"/>
        </w:rPr>
        <w:t xml:space="preserve"> Infrastructure spending gets </w:t>
      </w:r>
      <w:proofErr w:type="spellStart"/>
      <w:r w:rsidRPr="00590DB0">
        <w:rPr>
          <w:rFonts w:ascii="Arial" w:hAnsi="Arial" w:cs="Arial"/>
          <w:color w:val="000000"/>
        </w:rPr>
        <w:t>Rs</w:t>
      </w:r>
      <w:proofErr w:type="spellEnd"/>
      <w:r w:rsidRPr="00590DB0">
        <w:rPr>
          <w:rFonts w:ascii="Arial" w:hAnsi="Arial" w:cs="Arial"/>
          <w:color w:val="000000"/>
        </w:rPr>
        <w:t xml:space="preserve"> 6 lakh crore booster: </w:t>
      </w:r>
      <w:r w:rsidRPr="00590DB0">
        <w:rPr>
          <w:rFonts w:ascii="Arial" w:hAnsi="Arial" w:cs="Arial"/>
          <w:bCs/>
          <w:color w:val="000000"/>
        </w:rPr>
        <w:t xml:space="preserve">In his Budget Speech, Finance Minister announced infrastructure outlay in 2018-19 to the tune of </w:t>
      </w:r>
      <w:proofErr w:type="spellStart"/>
      <w:r w:rsidRPr="00590DB0">
        <w:rPr>
          <w:rFonts w:ascii="Arial" w:hAnsi="Arial" w:cs="Arial"/>
          <w:bCs/>
          <w:color w:val="000000"/>
        </w:rPr>
        <w:t>Rs</w:t>
      </w:r>
      <w:proofErr w:type="spellEnd"/>
      <w:r w:rsidRPr="00590DB0">
        <w:rPr>
          <w:rFonts w:ascii="Arial" w:hAnsi="Arial" w:cs="Arial"/>
          <w:bCs/>
          <w:color w:val="000000"/>
        </w:rPr>
        <w:t xml:space="preserve"> 6 lakh crore both from budgetary and extra-budgetary expenditure. This is a 21% jump over the estimated expenditure of </w:t>
      </w:r>
      <w:proofErr w:type="spellStart"/>
      <w:r w:rsidRPr="00590DB0">
        <w:rPr>
          <w:rFonts w:ascii="Arial" w:hAnsi="Arial" w:cs="Arial"/>
          <w:bCs/>
          <w:color w:val="000000"/>
        </w:rPr>
        <w:t>Rs</w:t>
      </w:r>
      <w:proofErr w:type="spellEnd"/>
      <w:r w:rsidRPr="00590DB0">
        <w:rPr>
          <w:rFonts w:ascii="Arial" w:hAnsi="Arial" w:cs="Arial"/>
          <w:bCs/>
          <w:color w:val="000000"/>
        </w:rPr>
        <w:t xml:space="preserve"> 4.94 lakh crore in 2017-18. </w:t>
      </w:r>
    </w:p>
    <w:p w:rsidR="00590DB0" w:rsidRPr="00590DB0" w:rsidRDefault="00590DB0" w:rsidP="00590DB0">
      <w:pPr>
        <w:shd w:val="clear" w:color="auto" w:fill="FFFFFF"/>
        <w:spacing w:line="276" w:lineRule="auto"/>
        <w:ind w:left="810"/>
        <w:outlineLvl w:val="1"/>
        <w:rPr>
          <w:rFonts w:ascii="Arial" w:hAnsi="Arial" w:cs="Arial"/>
          <w:bCs/>
          <w:color w:val="000000"/>
        </w:rPr>
      </w:pPr>
    </w:p>
    <w:p w:rsidR="00590DB0" w:rsidRPr="00590DB0" w:rsidRDefault="00590DB0" w:rsidP="00590DB0">
      <w:pPr>
        <w:spacing w:line="276" w:lineRule="auto"/>
        <w:ind w:left="810"/>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Finance Minister estimated that investment </w:t>
      </w:r>
      <w:proofErr w:type="gramStart"/>
      <w:r w:rsidRPr="00590DB0">
        <w:rPr>
          <w:rFonts w:ascii="Arial" w:hAnsi="Arial" w:cs="Arial"/>
          <w:color w:val="000000"/>
          <w:spacing w:val="3"/>
          <w:shd w:val="clear" w:color="auto" w:fill="FFFFFF"/>
        </w:rPr>
        <w:t>in excess of</w:t>
      </w:r>
      <w:proofErr w:type="gramEnd"/>
      <w:r w:rsidRPr="00590DB0">
        <w:rPr>
          <w:rFonts w:ascii="Arial" w:hAnsi="Arial" w:cs="Arial"/>
          <w:color w:val="000000"/>
          <w:spacing w:val="3"/>
          <w:shd w:val="clear" w:color="auto" w:fill="FFFFFF"/>
        </w:rPr>
        <w:t xml:space="preserve"> Rs.50 lakh crore is needed to increase growth of GDP and connect the nation with a network of roads, airports, railways, ports and inland waterways. </w:t>
      </w:r>
    </w:p>
    <w:p w:rsidR="00590DB0" w:rsidRPr="00590DB0" w:rsidRDefault="00590DB0" w:rsidP="00590DB0">
      <w:pPr>
        <w:pStyle w:val="ListParagraph"/>
        <w:spacing w:line="276" w:lineRule="auto"/>
        <w:ind w:left="810"/>
        <w:rPr>
          <w:rFonts w:ascii="Arial" w:hAnsi="Arial" w:cs="Arial"/>
          <w:color w:val="000000"/>
          <w:spacing w:val="3"/>
          <w:shd w:val="clear" w:color="auto" w:fill="FFFFFF"/>
        </w:rPr>
      </w:pPr>
    </w:p>
    <w:p w:rsidR="00590DB0" w:rsidRPr="00590DB0" w:rsidRDefault="00590DB0" w:rsidP="00590DB0">
      <w:pPr>
        <w:spacing w:line="276" w:lineRule="auto"/>
        <w:ind w:left="810"/>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This Budget also </w:t>
      </w:r>
      <w:proofErr w:type="spellStart"/>
      <w:r w:rsidRPr="00590DB0">
        <w:rPr>
          <w:rFonts w:ascii="Arial" w:hAnsi="Arial" w:cs="Arial"/>
          <w:color w:val="000000"/>
          <w:spacing w:val="3"/>
          <w:shd w:val="clear" w:color="auto" w:fill="FFFFFF"/>
        </w:rPr>
        <w:t>emphasised</w:t>
      </w:r>
      <w:proofErr w:type="spellEnd"/>
      <w:r w:rsidRPr="00590DB0">
        <w:rPr>
          <w:rFonts w:ascii="Arial" w:hAnsi="Arial" w:cs="Arial"/>
          <w:color w:val="000000"/>
          <w:spacing w:val="3"/>
          <w:shd w:val="clear" w:color="auto" w:fill="FFFFFF"/>
        </w:rPr>
        <w:t xml:space="preserve"> the maintenance of track infrastructure and renewal of over 3,600 </w:t>
      </w:r>
      <w:proofErr w:type="spellStart"/>
      <w:r w:rsidRPr="00590DB0">
        <w:rPr>
          <w:rFonts w:ascii="Arial" w:hAnsi="Arial" w:cs="Arial"/>
          <w:color w:val="000000"/>
          <w:spacing w:val="3"/>
          <w:shd w:val="clear" w:color="auto" w:fill="FFFFFF"/>
        </w:rPr>
        <w:t>kilometres</w:t>
      </w:r>
      <w:proofErr w:type="spellEnd"/>
      <w:r w:rsidRPr="00590DB0">
        <w:rPr>
          <w:rFonts w:ascii="Arial" w:hAnsi="Arial" w:cs="Arial"/>
          <w:color w:val="000000"/>
          <w:spacing w:val="3"/>
          <w:shd w:val="clear" w:color="auto" w:fill="FFFFFF"/>
        </w:rPr>
        <w:t xml:space="preserve"> of tracks this year. It expects to take up 600 major railway stations for redevelopment. Government also allocated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11,000 crore for Mumbai rail network and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17,000 crore for the Bengaluru metro and 150 km of additional suburban railway networks to be set up in Bengaluru of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17,000 crore </w:t>
      </w:r>
    </w:p>
    <w:p w:rsidR="00590DB0" w:rsidRPr="00590DB0" w:rsidRDefault="00590DB0" w:rsidP="00590DB0">
      <w:pPr>
        <w:spacing w:line="276" w:lineRule="auto"/>
        <w:ind w:left="810"/>
        <w:rPr>
          <w:rFonts w:ascii="Arial" w:hAnsi="Arial" w:cs="Arial"/>
          <w:color w:val="000000"/>
          <w:spacing w:val="3"/>
          <w:shd w:val="clear" w:color="auto" w:fill="FFFFFF"/>
        </w:rPr>
      </w:pPr>
    </w:p>
    <w:p w:rsidR="00590DB0" w:rsidRPr="00590DB0" w:rsidRDefault="00590DB0" w:rsidP="00590DB0">
      <w:pPr>
        <w:spacing w:line="276" w:lineRule="auto"/>
        <w:ind w:left="810"/>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As per NITI Aayog, the revised projection for investment in infrastructure that include electricity, renewable energy, roads &amp; bridges, telecommunications, railways, mass rapid transit system, irrigation (including watershed), water supply &amp; sanitation, ports (including inland waterways), airports, storage and oil &amp; gas pipelines sectors, in the period 2012-17 is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38,22,822 </w:t>
      </w:r>
      <w:proofErr w:type="gramStart"/>
      <w:r w:rsidRPr="00590DB0">
        <w:rPr>
          <w:rFonts w:ascii="Arial" w:hAnsi="Arial" w:cs="Arial"/>
          <w:color w:val="000000"/>
          <w:spacing w:val="3"/>
          <w:shd w:val="clear" w:color="auto" w:fill="FFFFFF"/>
        </w:rPr>
        <w:t>crore</w:t>
      </w:r>
      <w:proofErr w:type="gramEnd"/>
      <w:r w:rsidRPr="00590DB0">
        <w:rPr>
          <w:rFonts w:ascii="Arial" w:hAnsi="Arial" w:cs="Arial"/>
          <w:color w:val="000000"/>
          <w:spacing w:val="3"/>
          <w:shd w:val="clear" w:color="auto" w:fill="FFFFFF"/>
        </w:rPr>
        <w:t xml:space="preserve"> at current prices, out of which the share of private investment is projected to be about 34% amounting to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12,81,223 </w:t>
      </w:r>
      <w:proofErr w:type="gramStart"/>
      <w:r w:rsidRPr="00590DB0">
        <w:rPr>
          <w:rFonts w:ascii="Arial" w:hAnsi="Arial" w:cs="Arial"/>
          <w:color w:val="000000"/>
          <w:spacing w:val="3"/>
          <w:shd w:val="clear" w:color="auto" w:fill="FFFFFF"/>
        </w:rPr>
        <w:t>crore</w:t>
      </w:r>
      <w:proofErr w:type="gramEnd"/>
      <w:r w:rsidRPr="00590DB0">
        <w:rPr>
          <w:rFonts w:ascii="Arial" w:hAnsi="Arial" w:cs="Arial"/>
          <w:color w:val="000000"/>
          <w:spacing w:val="3"/>
          <w:shd w:val="clear" w:color="auto" w:fill="FFFFFF"/>
        </w:rPr>
        <w:t xml:space="preserve"> at current prices. </w:t>
      </w:r>
    </w:p>
    <w:p w:rsidR="00590DB0" w:rsidRPr="00590DB0" w:rsidRDefault="00590DB0" w:rsidP="00590DB0">
      <w:pPr>
        <w:spacing w:line="276" w:lineRule="auto"/>
        <w:rPr>
          <w:rFonts w:ascii="Arial" w:hAnsi="Arial" w:cs="Arial"/>
          <w:color w:val="000000"/>
          <w:spacing w:val="3"/>
          <w:shd w:val="clear" w:color="auto" w:fill="FFFFFF"/>
        </w:rPr>
      </w:pPr>
    </w:p>
    <w:p w:rsidR="00590DB0" w:rsidRPr="00590DB0" w:rsidRDefault="00590DB0" w:rsidP="00590DB0">
      <w:pPr>
        <w:spacing w:line="276" w:lineRule="auto"/>
        <w:ind w:left="450"/>
        <w:rPr>
          <w:rFonts w:ascii="Arial" w:hAnsi="Arial" w:cs="Arial"/>
          <w:b/>
          <w:color w:val="000000"/>
          <w:spacing w:val="3"/>
          <w:shd w:val="clear" w:color="auto" w:fill="FFFFFF"/>
        </w:rPr>
      </w:pPr>
      <w:r w:rsidRPr="00590DB0">
        <w:rPr>
          <w:rFonts w:ascii="Arial" w:hAnsi="Arial" w:cs="Arial"/>
          <w:b/>
          <w:color w:val="000000"/>
          <w:spacing w:val="3"/>
          <w:shd w:val="clear" w:color="auto" w:fill="FFFFFF"/>
        </w:rPr>
        <w:t xml:space="preserve">d) </w:t>
      </w:r>
      <w:r w:rsidRPr="00590DB0">
        <w:rPr>
          <w:rFonts w:ascii="Arial" w:eastAsia="Times New Roman" w:hAnsi="Arial" w:cs="Arial"/>
          <w:b/>
        </w:rPr>
        <w:t>Key Government Initiatives for the sector</w:t>
      </w:r>
    </w:p>
    <w:p w:rsidR="00590DB0" w:rsidRPr="00590DB0" w:rsidRDefault="00590DB0" w:rsidP="00590DB0">
      <w:pPr>
        <w:pStyle w:val="ListParagraph"/>
        <w:numPr>
          <w:ilvl w:val="0"/>
          <w:numId w:val="3"/>
        </w:numPr>
        <w:spacing w:after="240" w:line="276" w:lineRule="auto"/>
        <w:rPr>
          <w:rFonts w:ascii="Arial" w:hAnsi="Arial" w:cs="Arial"/>
          <w:color w:val="000000"/>
          <w:spacing w:val="3"/>
          <w:shd w:val="clear" w:color="auto" w:fill="FFFFFF"/>
        </w:rPr>
      </w:pPr>
      <w:proofErr w:type="spellStart"/>
      <w:r w:rsidRPr="00590DB0">
        <w:rPr>
          <w:rFonts w:ascii="Arial" w:hAnsi="Arial" w:cs="Arial"/>
          <w:color w:val="000000"/>
          <w:spacing w:val="3"/>
          <w:shd w:val="clear" w:color="auto" w:fill="FFFFFF"/>
        </w:rPr>
        <w:t>Bharatmala</w:t>
      </w:r>
      <w:proofErr w:type="spellEnd"/>
      <w:r w:rsidRPr="00590DB0">
        <w:rPr>
          <w:rFonts w:ascii="Arial" w:hAnsi="Arial" w:cs="Arial"/>
          <w:color w:val="000000"/>
          <w:spacing w:val="3"/>
          <w:shd w:val="clear" w:color="auto" w:fill="FFFFFF"/>
        </w:rPr>
        <w:t xml:space="preserve"> project: To develop 35,000 KM under phase 1 with an outlay of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5.35 lakh crore </w:t>
      </w:r>
    </w:p>
    <w:p w:rsidR="00590DB0" w:rsidRPr="00590DB0" w:rsidRDefault="00590DB0" w:rsidP="00590DB0">
      <w:pPr>
        <w:pStyle w:val="ListParagraph"/>
        <w:spacing w:after="240" w:line="276" w:lineRule="auto"/>
        <w:rPr>
          <w:rFonts w:ascii="Arial" w:hAnsi="Arial" w:cs="Arial"/>
          <w:color w:val="000000"/>
          <w:spacing w:val="3"/>
          <w:shd w:val="clear" w:color="auto" w:fill="FFFFFF"/>
        </w:rPr>
      </w:pPr>
    </w:p>
    <w:p w:rsidR="00590DB0" w:rsidRPr="00590DB0" w:rsidRDefault="00590DB0" w:rsidP="00590DB0">
      <w:pPr>
        <w:pStyle w:val="ListParagraph"/>
        <w:numPr>
          <w:ilvl w:val="0"/>
          <w:numId w:val="3"/>
        </w:numPr>
        <w:spacing w:after="240" w:line="276" w:lineRule="auto"/>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NHAI looks to build 1,100-km highways in March to meet FY18 target: NHAI will strive to construct 1,100 km of highways in March 2018 to achieve its target of building 3,500 km in the ongoing fiscal. As far as target for awards of 10,000 km for the fiscal is concerned, NHAI had awarded projects for a length of nearly 2,700 km, costing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43,000 crore till January.</w:t>
      </w:r>
      <w:r w:rsidRPr="00590DB0">
        <w:rPr>
          <w:rFonts w:ascii="Arial" w:hAnsi="Arial" w:cs="Arial"/>
        </w:rPr>
        <w:t xml:space="preserve"> </w:t>
      </w:r>
    </w:p>
    <w:p w:rsidR="00590DB0" w:rsidRPr="00590DB0" w:rsidRDefault="00590DB0" w:rsidP="00590DB0">
      <w:pPr>
        <w:pStyle w:val="ListParagraph"/>
        <w:spacing w:after="240" w:line="276" w:lineRule="auto"/>
        <w:rPr>
          <w:rFonts w:ascii="Arial" w:hAnsi="Arial" w:cs="Arial"/>
          <w:color w:val="000000"/>
          <w:spacing w:val="3"/>
          <w:shd w:val="clear" w:color="auto" w:fill="FFFFFF"/>
        </w:rPr>
      </w:pPr>
    </w:p>
    <w:p w:rsidR="00590DB0" w:rsidRPr="00590DB0" w:rsidRDefault="00590DB0" w:rsidP="00590DB0">
      <w:pPr>
        <w:pStyle w:val="ListParagraph"/>
        <w:numPr>
          <w:ilvl w:val="0"/>
          <w:numId w:val="3"/>
        </w:numPr>
        <w:spacing w:after="240" w:line="276" w:lineRule="auto"/>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NHAI will also award 4,000 km projects in the next three weeks. With this, the total length of projects bid out could scale 8,000 km this fiscal — lower than the target of 10,000 km NHAI had set for itself for the year but higher than the </w:t>
      </w:r>
      <w:proofErr w:type="gramStart"/>
      <w:r w:rsidRPr="00590DB0">
        <w:rPr>
          <w:rFonts w:ascii="Arial" w:hAnsi="Arial" w:cs="Arial"/>
          <w:color w:val="000000"/>
          <w:spacing w:val="3"/>
          <w:shd w:val="clear" w:color="auto" w:fill="FFFFFF"/>
        </w:rPr>
        <w:t>4,335 km</w:t>
      </w:r>
      <w:proofErr w:type="gramEnd"/>
      <w:r w:rsidRPr="00590DB0">
        <w:rPr>
          <w:rFonts w:ascii="Arial" w:hAnsi="Arial" w:cs="Arial"/>
          <w:color w:val="000000"/>
          <w:spacing w:val="3"/>
          <w:shd w:val="clear" w:color="auto" w:fill="FFFFFF"/>
        </w:rPr>
        <w:t xml:space="preserve"> awarded in the last financial year. In the last 5 years, NHAI has awarded an average of 2,860 km per year, according to a PIB note.</w:t>
      </w:r>
    </w:p>
    <w:p w:rsidR="00590DB0" w:rsidRPr="00590DB0" w:rsidRDefault="00590DB0" w:rsidP="00590DB0">
      <w:pPr>
        <w:pStyle w:val="ListParagraph"/>
        <w:spacing w:after="240" w:line="276" w:lineRule="auto"/>
        <w:rPr>
          <w:rFonts w:ascii="Arial" w:hAnsi="Arial" w:cs="Arial"/>
          <w:color w:val="000000"/>
          <w:spacing w:val="3"/>
          <w:shd w:val="clear" w:color="auto" w:fill="FFFFFF"/>
        </w:rPr>
      </w:pPr>
    </w:p>
    <w:p w:rsidR="00590DB0" w:rsidRPr="00590DB0" w:rsidRDefault="00590DB0" w:rsidP="00590DB0">
      <w:pPr>
        <w:spacing w:after="240" w:line="276" w:lineRule="auto"/>
        <w:ind w:left="360"/>
        <w:rPr>
          <w:rFonts w:ascii="Arial" w:hAnsi="Arial" w:cs="Arial"/>
          <w:color w:val="000000"/>
          <w:spacing w:val="3"/>
          <w:shd w:val="clear" w:color="auto" w:fill="FFFFFF"/>
        </w:rPr>
      </w:pPr>
    </w:p>
    <w:p w:rsidR="00590DB0" w:rsidRPr="00590DB0" w:rsidRDefault="00590DB0" w:rsidP="00590DB0">
      <w:pPr>
        <w:pStyle w:val="ListParagraph"/>
        <w:numPr>
          <w:ilvl w:val="0"/>
          <w:numId w:val="3"/>
        </w:numPr>
        <w:spacing w:after="240" w:line="276" w:lineRule="auto"/>
        <w:rPr>
          <w:rFonts w:ascii="Arial" w:hAnsi="Arial" w:cs="Arial"/>
          <w:color w:val="000000"/>
          <w:spacing w:val="3"/>
          <w:shd w:val="clear" w:color="auto" w:fill="FFFFFF"/>
        </w:rPr>
      </w:pPr>
      <w:r w:rsidRPr="00590DB0">
        <w:rPr>
          <w:rFonts w:ascii="Arial" w:hAnsi="Arial" w:cs="Arial"/>
          <w:color w:val="000000"/>
          <w:spacing w:val="3"/>
          <w:shd w:val="clear" w:color="auto" w:fill="FFFFFF"/>
        </w:rPr>
        <w:lastRenderedPageBreak/>
        <w:t>NHAI will consider organizing its road assets into Special Purpose Vehicles and use innovative monetizing structures like Toll, Operate and Transfer (TOT).</w:t>
      </w:r>
    </w:p>
    <w:p w:rsidR="00590DB0" w:rsidRPr="00590DB0" w:rsidRDefault="00590DB0" w:rsidP="00590DB0">
      <w:pPr>
        <w:pStyle w:val="ListParagraph"/>
        <w:spacing w:line="276" w:lineRule="auto"/>
        <w:rPr>
          <w:rFonts w:ascii="Arial" w:hAnsi="Arial" w:cs="Arial"/>
          <w:color w:val="000000"/>
          <w:spacing w:val="3"/>
          <w:shd w:val="clear" w:color="auto" w:fill="FFFFFF"/>
        </w:rPr>
      </w:pPr>
    </w:p>
    <w:p w:rsidR="00590DB0" w:rsidRPr="00590DB0" w:rsidRDefault="00590DB0" w:rsidP="00590DB0">
      <w:pPr>
        <w:pStyle w:val="ListParagraph"/>
        <w:numPr>
          <w:ilvl w:val="0"/>
          <w:numId w:val="3"/>
        </w:numPr>
        <w:spacing w:line="276" w:lineRule="auto"/>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Out of 100 Smart Cities, 99 cities have been selected, with an outlay of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2.04 lakh crore. Projects worth Rs.2350 crore have been completed and works of </w:t>
      </w:r>
      <w:proofErr w:type="gramStart"/>
      <w:r w:rsidRPr="00590DB0">
        <w:rPr>
          <w:rFonts w:ascii="Arial" w:hAnsi="Arial" w:cs="Arial"/>
          <w:color w:val="000000"/>
          <w:spacing w:val="3"/>
          <w:shd w:val="clear" w:color="auto" w:fill="FFFFFF"/>
        </w:rPr>
        <w:t>Rs.20,852</w:t>
      </w:r>
      <w:proofErr w:type="gramEnd"/>
      <w:r w:rsidRPr="00590DB0">
        <w:rPr>
          <w:rFonts w:ascii="Arial" w:hAnsi="Arial" w:cs="Arial"/>
          <w:color w:val="000000"/>
          <w:spacing w:val="3"/>
          <w:shd w:val="clear" w:color="auto" w:fill="FFFFFF"/>
        </w:rPr>
        <w:t xml:space="preserve"> crore are under progress.</w:t>
      </w:r>
    </w:p>
    <w:p w:rsidR="00590DB0" w:rsidRPr="00590DB0" w:rsidRDefault="00590DB0" w:rsidP="00590DB0">
      <w:pPr>
        <w:pStyle w:val="ListParagraph"/>
        <w:spacing w:line="276" w:lineRule="auto"/>
        <w:rPr>
          <w:rFonts w:ascii="Arial" w:hAnsi="Arial" w:cs="Arial"/>
          <w:color w:val="000000"/>
          <w:spacing w:val="3"/>
          <w:shd w:val="clear" w:color="auto" w:fill="FFFFFF"/>
        </w:rPr>
      </w:pPr>
    </w:p>
    <w:p w:rsidR="00590DB0" w:rsidRPr="00590DB0" w:rsidRDefault="00590DB0" w:rsidP="00590DB0">
      <w:pPr>
        <w:pStyle w:val="ListParagraph"/>
        <w:numPr>
          <w:ilvl w:val="0"/>
          <w:numId w:val="3"/>
        </w:numPr>
        <w:spacing w:line="276" w:lineRule="auto"/>
        <w:rPr>
          <w:rFonts w:ascii="Arial" w:hAnsi="Arial" w:cs="Arial"/>
          <w:color w:val="000000"/>
          <w:spacing w:val="3"/>
          <w:shd w:val="clear" w:color="auto" w:fill="FFFFFF"/>
        </w:rPr>
      </w:pP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14.34 lakh crore to be spent for rural infrastructure. Pushing rural infrastructure in the new </w:t>
      </w:r>
      <w:proofErr w:type="gramStart"/>
      <w:r w:rsidRPr="00590DB0">
        <w:rPr>
          <w:rFonts w:ascii="Arial" w:hAnsi="Arial" w:cs="Arial"/>
          <w:color w:val="000000"/>
          <w:spacing w:val="3"/>
          <w:shd w:val="clear" w:color="auto" w:fill="FFFFFF"/>
        </w:rPr>
        <w:t>financial year</w:t>
      </w:r>
      <w:proofErr w:type="gramEnd"/>
      <w:r w:rsidRPr="00590DB0">
        <w:rPr>
          <w:rFonts w:ascii="Arial" w:hAnsi="Arial" w:cs="Arial"/>
          <w:color w:val="000000"/>
          <w:spacing w:val="3"/>
          <w:shd w:val="clear" w:color="auto" w:fill="FFFFFF"/>
        </w:rPr>
        <w:t xml:space="preserve">, Union Budget allocated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19,000 </w:t>
      </w:r>
      <w:proofErr w:type="gramStart"/>
      <w:r w:rsidRPr="00590DB0">
        <w:rPr>
          <w:rFonts w:ascii="Arial" w:hAnsi="Arial" w:cs="Arial"/>
          <w:color w:val="000000"/>
          <w:spacing w:val="3"/>
          <w:shd w:val="clear" w:color="auto" w:fill="FFFFFF"/>
        </w:rPr>
        <w:t>crore</w:t>
      </w:r>
      <w:proofErr w:type="gramEnd"/>
      <w:r w:rsidRPr="00590DB0">
        <w:rPr>
          <w:rFonts w:ascii="Arial" w:hAnsi="Arial" w:cs="Arial"/>
          <w:color w:val="000000"/>
          <w:spacing w:val="3"/>
          <w:shd w:val="clear" w:color="auto" w:fill="FFFFFF"/>
        </w:rPr>
        <w:t xml:space="preserve"> for development of roads in rural and backward area under Pradhan Mantri Gram </w:t>
      </w:r>
      <w:proofErr w:type="spellStart"/>
      <w:r w:rsidRPr="00590DB0">
        <w:rPr>
          <w:rFonts w:ascii="Arial" w:hAnsi="Arial" w:cs="Arial"/>
          <w:color w:val="000000"/>
          <w:spacing w:val="3"/>
          <w:shd w:val="clear" w:color="auto" w:fill="FFFFFF"/>
        </w:rPr>
        <w:t>Sadak</w:t>
      </w:r>
      <w:proofErr w:type="spellEnd"/>
      <w:r w:rsidRPr="00590DB0">
        <w:rPr>
          <w:rFonts w:ascii="Arial" w:hAnsi="Arial" w:cs="Arial"/>
          <w:color w:val="000000"/>
          <w:spacing w:val="3"/>
          <w:shd w:val="clear" w:color="auto" w:fill="FFFFFF"/>
        </w:rPr>
        <w:t xml:space="preserve"> Yojana (PMGSY).</w:t>
      </w:r>
    </w:p>
    <w:p w:rsidR="00590DB0" w:rsidRPr="00590DB0" w:rsidRDefault="00590DB0" w:rsidP="00590DB0">
      <w:pPr>
        <w:pStyle w:val="ListParagraph"/>
        <w:spacing w:line="276" w:lineRule="auto"/>
        <w:rPr>
          <w:rFonts w:ascii="Arial" w:hAnsi="Arial" w:cs="Arial"/>
          <w:color w:val="000000"/>
          <w:spacing w:val="3"/>
          <w:shd w:val="clear" w:color="auto" w:fill="FFFFFF"/>
        </w:rPr>
      </w:pPr>
    </w:p>
    <w:p w:rsidR="00590DB0" w:rsidRPr="00590DB0" w:rsidRDefault="00590DB0" w:rsidP="00590DB0">
      <w:pPr>
        <w:pStyle w:val="ListParagraph"/>
        <w:numPr>
          <w:ilvl w:val="0"/>
          <w:numId w:val="4"/>
        </w:numPr>
        <w:spacing w:line="276" w:lineRule="auto"/>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Railway capex has been pegged at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1.48 lakh crore, up from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1.31 lakh crore last year. Work on Eastern and Western </w:t>
      </w:r>
      <w:proofErr w:type="gramStart"/>
      <w:r w:rsidRPr="00590DB0">
        <w:rPr>
          <w:rFonts w:ascii="Arial" w:hAnsi="Arial" w:cs="Arial"/>
          <w:color w:val="000000"/>
          <w:spacing w:val="3"/>
          <w:shd w:val="clear" w:color="auto" w:fill="FFFFFF"/>
        </w:rPr>
        <w:t>dedicated</w:t>
      </w:r>
      <w:proofErr w:type="gramEnd"/>
      <w:r w:rsidRPr="00590DB0">
        <w:rPr>
          <w:rFonts w:ascii="Arial" w:hAnsi="Arial" w:cs="Arial"/>
          <w:color w:val="000000"/>
          <w:spacing w:val="3"/>
          <w:shd w:val="clear" w:color="auto" w:fill="FFFFFF"/>
        </w:rPr>
        <w:t xml:space="preserve"> Freight Corridors is in full swing. Adequate number of rolling stock – 12000 wagons, 5160 coaches and approximately 700 locomotives are being procured during 2018-19.</w:t>
      </w:r>
    </w:p>
    <w:p w:rsidR="00590DB0" w:rsidRPr="00590DB0" w:rsidRDefault="00590DB0" w:rsidP="00590DB0">
      <w:pPr>
        <w:pStyle w:val="ListParagraph"/>
        <w:spacing w:line="276" w:lineRule="auto"/>
        <w:rPr>
          <w:rFonts w:ascii="Arial" w:hAnsi="Arial" w:cs="Arial"/>
          <w:color w:val="000000"/>
          <w:spacing w:val="3"/>
          <w:shd w:val="clear" w:color="auto" w:fill="FFFFFF"/>
        </w:rPr>
      </w:pPr>
    </w:p>
    <w:p w:rsidR="00590DB0" w:rsidRPr="00590DB0" w:rsidRDefault="00590DB0" w:rsidP="00590DB0">
      <w:pPr>
        <w:pStyle w:val="ListParagraph"/>
        <w:numPr>
          <w:ilvl w:val="0"/>
          <w:numId w:val="5"/>
        </w:numPr>
        <w:spacing w:line="276" w:lineRule="auto"/>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51 lakh houses have been constructed as affordable houses in rural and further 50 lakh houses in urban areas. 1 </w:t>
      </w:r>
      <w:proofErr w:type="spellStart"/>
      <w:r w:rsidRPr="00590DB0">
        <w:rPr>
          <w:rFonts w:ascii="Arial" w:hAnsi="Arial" w:cs="Arial"/>
          <w:color w:val="000000"/>
          <w:spacing w:val="3"/>
          <w:shd w:val="clear" w:color="auto" w:fill="FFFFFF"/>
        </w:rPr>
        <w:t>cr</w:t>
      </w:r>
      <w:proofErr w:type="spellEnd"/>
      <w:r w:rsidRPr="00590DB0">
        <w:rPr>
          <w:rFonts w:ascii="Arial" w:hAnsi="Arial" w:cs="Arial"/>
          <w:color w:val="000000"/>
          <w:spacing w:val="3"/>
          <w:shd w:val="clear" w:color="auto" w:fill="FFFFFF"/>
        </w:rPr>
        <w:t xml:space="preserve"> houses to be built under Pradhan Mantri </w:t>
      </w:r>
      <w:proofErr w:type="spellStart"/>
      <w:r w:rsidRPr="00590DB0">
        <w:rPr>
          <w:rFonts w:ascii="Arial" w:hAnsi="Arial" w:cs="Arial"/>
          <w:color w:val="000000"/>
          <w:spacing w:val="3"/>
          <w:shd w:val="clear" w:color="auto" w:fill="FFFFFF"/>
        </w:rPr>
        <w:t>Awas</w:t>
      </w:r>
      <w:proofErr w:type="spellEnd"/>
      <w:r w:rsidRPr="00590DB0">
        <w:rPr>
          <w:rFonts w:ascii="Arial" w:hAnsi="Arial" w:cs="Arial"/>
          <w:color w:val="000000"/>
          <w:spacing w:val="3"/>
          <w:shd w:val="clear" w:color="auto" w:fill="FFFFFF"/>
        </w:rPr>
        <w:t xml:space="preserve"> Yojana in rural areas </w:t>
      </w:r>
    </w:p>
    <w:p w:rsidR="00590DB0" w:rsidRPr="00590DB0" w:rsidRDefault="00590DB0" w:rsidP="00590DB0">
      <w:pPr>
        <w:spacing w:line="276" w:lineRule="auto"/>
        <w:rPr>
          <w:rFonts w:ascii="Arial" w:hAnsi="Arial" w:cs="Arial"/>
        </w:rPr>
      </w:pPr>
    </w:p>
    <w:p w:rsidR="00590DB0" w:rsidRPr="00590DB0" w:rsidRDefault="00590DB0" w:rsidP="00590DB0">
      <w:pPr>
        <w:spacing w:after="160" w:line="276" w:lineRule="auto"/>
        <w:contextualSpacing/>
        <w:rPr>
          <w:rFonts w:ascii="Arial" w:eastAsia="Times New Roman" w:hAnsi="Arial" w:cs="Arial"/>
          <w:b/>
        </w:rPr>
      </w:pPr>
      <w:r w:rsidRPr="00590DB0">
        <w:rPr>
          <w:rFonts w:ascii="Arial" w:eastAsia="Times New Roman" w:hAnsi="Arial" w:cs="Arial"/>
          <w:b/>
        </w:rPr>
        <w:t xml:space="preserve">   e.    </w:t>
      </w:r>
      <w:proofErr w:type="gramStart"/>
      <w:r w:rsidRPr="00590DB0">
        <w:rPr>
          <w:rFonts w:ascii="Arial" w:eastAsia="Times New Roman" w:hAnsi="Arial" w:cs="Arial"/>
          <w:b/>
        </w:rPr>
        <w:t>Future Outlook</w:t>
      </w:r>
      <w:proofErr w:type="gramEnd"/>
      <w:r w:rsidRPr="00590DB0">
        <w:rPr>
          <w:rFonts w:ascii="Arial" w:eastAsia="Times New Roman" w:hAnsi="Arial" w:cs="Arial"/>
          <w:b/>
        </w:rPr>
        <w:t xml:space="preserve">: </w:t>
      </w:r>
    </w:p>
    <w:p w:rsidR="00590DB0" w:rsidRPr="00590DB0" w:rsidRDefault="00590DB0" w:rsidP="00590DB0">
      <w:pPr>
        <w:spacing w:after="160" w:line="276" w:lineRule="auto"/>
        <w:ind w:left="720"/>
        <w:contextualSpacing/>
        <w:rPr>
          <w:rFonts w:ascii="Arial" w:eastAsia="Times New Roman" w:hAnsi="Arial" w:cs="Arial"/>
        </w:rPr>
      </w:pPr>
      <w:r w:rsidRPr="00590DB0">
        <w:rPr>
          <w:rFonts w:ascii="Arial" w:eastAsia="Times New Roman" w:hAnsi="Arial" w:cs="Arial"/>
        </w:rPr>
        <w:t xml:space="preserve">India Ratings and Research have maintained a stable outlook on the construction sector for the </w:t>
      </w:r>
      <w:proofErr w:type="gramStart"/>
      <w:r w:rsidRPr="00590DB0">
        <w:rPr>
          <w:rFonts w:ascii="Arial" w:eastAsia="Times New Roman" w:hAnsi="Arial" w:cs="Arial"/>
        </w:rPr>
        <w:t>financial year</w:t>
      </w:r>
      <w:proofErr w:type="gramEnd"/>
      <w:r w:rsidRPr="00590DB0">
        <w:rPr>
          <w:rFonts w:ascii="Arial" w:eastAsia="Times New Roman" w:hAnsi="Arial" w:cs="Arial"/>
        </w:rPr>
        <w:t xml:space="preserve"> 2018-19 on accelerated revenue growth due to increased spending by the Centre. According to rating agency, a further improvement in the rating can be expected during the next fiscal as companies continue to record higher EBITDA (earnings before interest, tax, depreciation and </w:t>
      </w:r>
      <w:proofErr w:type="spellStart"/>
      <w:r w:rsidRPr="00590DB0">
        <w:rPr>
          <w:rFonts w:ascii="Arial" w:eastAsia="Times New Roman" w:hAnsi="Arial" w:cs="Arial"/>
        </w:rPr>
        <w:t>amortisation</w:t>
      </w:r>
      <w:proofErr w:type="spellEnd"/>
      <w:r w:rsidRPr="00590DB0">
        <w:rPr>
          <w:rFonts w:ascii="Arial" w:eastAsia="Times New Roman" w:hAnsi="Arial" w:cs="Arial"/>
        </w:rPr>
        <w:t>) and generate free cash flow.</w:t>
      </w:r>
    </w:p>
    <w:p w:rsidR="00590DB0" w:rsidRPr="00590DB0" w:rsidRDefault="00590DB0" w:rsidP="00590DB0">
      <w:pPr>
        <w:spacing w:after="160" w:line="276" w:lineRule="auto"/>
        <w:ind w:left="720"/>
        <w:contextualSpacing/>
        <w:rPr>
          <w:rFonts w:ascii="Arial" w:eastAsia="Times New Roman" w:hAnsi="Arial" w:cs="Arial"/>
        </w:rPr>
      </w:pPr>
    </w:p>
    <w:p w:rsidR="00590DB0" w:rsidRPr="00590DB0" w:rsidRDefault="00590DB0" w:rsidP="00590DB0">
      <w:pPr>
        <w:spacing w:after="160" w:line="276" w:lineRule="auto"/>
        <w:ind w:left="720"/>
        <w:contextualSpacing/>
        <w:rPr>
          <w:rFonts w:ascii="Arial" w:eastAsia="Times New Roman" w:hAnsi="Arial" w:cs="Arial"/>
        </w:rPr>
      </w:pPr>
      <w:r w:rsidRPr="00590DB0">
        <w:rPr>
          <w:rFonts w:ascii="Arial" w:eastAsia="Times New Roman" w:hAnsi="Arial" w:cs="Arial"/>
        </w:rPr>
        <w:t>Giving a sector view, India Ratings noted that order inflows may continue to improve in the next fiscal driven by higher orders from the transportation segment, led by an increase in engineering, procurement and construction contracts for roads as well as urban infrastructure projects.</w:t>
      </w:r>
    </w:p>
    <w:p w:rsidR="00590DB0" w:rsidRPr="00590DB0" w:rsidRDefault="00590DB0" w:rsidP="00590DB0">
      <w:pPr>
        <w:spacing w:after="160" w:line="276" w:lineRule="auto"/>
        <w:ind w:left="720"/>
        <w:contextualSpacing/>
        <w:rPr>
          <w:rFonts w:ascii="Arial" w:eastAsia="Times New Roman" w:hAnsi="Arial" w:cs="Arial"/>
        </w:rPr>
      </w:pPr>
    </w:p>
    <w:p w:rsidR="00590DB0" w:rsidRPr="00590DB0" w:rsidRDefault="00590DB0" w:rsidP="00590DB0">
      <w:pPr>
        <w:spacing w:line="276" w:lineRule="auto"/>
        <w:ind w:left="720"/>
        <w:rPr>
          <w:rFonts w:ascii="Arial" w:hAnsi="Arial" w:cs="Arial"/>
          <w:color w:val="000000"/>
          <w:spacing w:val="3"/>
          <w:shd w:val="clear" w:color="auto" w:fill="FFFFFF"/>
        </w:rPr>
      </w:pPr>
      <w:r w:rsidRPr="00590DB0">
        <w:rPr>
          <w:rFonts w:ascii="Arial" w:hAnsi="Arial" w:cs="Arial"/>
          <w:b/>
          <w:color w:val="000000"/>
          <w:spacing w:val="3"/>
          <w:shd w:val="clear" w:color="auto" w:fill="FFFFFF"/>
        </w:rPr>
        <w:t xml:space="preserve">Infra to propel employment: </w:t>
      </w:r>
      <w:r w:rsidRPr="00590DB0">
        <w:rPr>
          <w:rFonts w:ascii="Arial" w:hAnsi="Arial" w:cs="Arial"/>
          <w:color w:val="000000"/>
          <w:spacing w:val="3"/>
          <w:shd w:val="clear" w:color="auto" w:fill="FFFFFF"/>
        </w:rPr>
        <w:t xml:space="preserve">The government has earmarked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5.97 lakh crore for infrastructure that would aid economic growth and create employment opportunities. Also, 99 cities under the Smart Cities mission will have an outlay of over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2 lakh crore; it will create employment opportunities across sectors. </w:t>
      </w:r>
    </w:p>
    <w:p w:rsidR="00590DB0" w:rsidRPr="00590DB0" w:rsidRDefault="00590DB0" w:rsidP="00590DB0">
      <w:pPr>
        <w:spacing w:line="276" w:lineRule="auto"/>
        <w:ind w:left="720"/>
        <w:rPr>
          <w:rFonts w:ascii="Arial" w:hAnsi="Arial" w:cs="Arial"/>
          <w:color w:val="000000"/>
          <w:spacing w:val="3"/>
          <w:shd w:val="clear" w:color="auto" w:fill="FFFFFF"/>
        </w:rPr>
      </w:pPr>
    </w:p>
    <w:p w:rsidR="00590DB0" w:rsidRPr="00590DB0" w:rsidRDefault="00590DB0" w:rsidP="00590DB0">
      <w:pPr>
        <w:spacing w:line="276" w:lineRule="auto"/>
        <w:ind w:left="720"/>
        <w:rPr>
          <w:rFonts w:ascii="Arial" w:hAnsi="Arial" w:cs="Arial"/>
          <w:color w:val="000000"/>
          <w:spacing w:val="3"/>
          <w:shd w:val="clear" w:color="auto" w:fill="FFFFFF"/>
        </w:rPr>
      </w:pPr>
      <w:r w:rsidRPr="00590DB0">
        <w:rPr>
          <w:rFonts w:ascii="Arial" w:hAnsi="Arial" w:cs="Arial"/>
          <w:color w:val="000000"/>
          <w:spacing w:val="3"/>
          <w:shd w:val="clear" w:color="auto" w:fill="FFFFFF"/>
        </w:rPr>
        <w:t xml:space="preserve">For creating livelihood and infrastructure in rural areas, </w:t>
      </w:r>
      <w:proofErr w:type="spellStart"/>
      <w:r w:rsidRPr="00590DB0">
        <w:rPr>
          <w:rFonts w:ascii="Arial" w:hAnsi="Arial" w:cs="Arial"/>
          <w:color w:val="000000"/>
          <w:spacing w:val="3"/>
          <w:shd w:val="clear" w:color="auto" w:fill="FFFFFF"/>
        </w:rPr>
        <w:t>Rs</w:t>
      </w:r>
      <w:proofErr w:type="spellEnd"/>
      <w:r w:rsidRPr="00590DB0">
        <w:rPr>
          <w:rFonts w:ascii="Arial" w:hAnsi="Arial" w:cs="Arial"/>
          <w:color w:val="000000"/>
          <w:spacing w:val="3"/>
          <w:shd w:val="clear" w:color="auto" w:fill="FFFFFF"/>
        </w:rPr>
        <w:t xml:space="preserve"> 14.34 lakh crore has been allocated. This expenditure is also anticipated to create job opportunities in rural areas.</w:t>
      </w:r>
    </w:p>
    <w:p w:rsidR="00590DB0" w:rsidRPr="00590DB0" w:rsidRDefault="00590DB0" w:rsidP="00590DB0">
      <w:pPr>
        <w:shd w:val="clear" w:color="auto" w:fill="FFFFFF"/>
        <w:spacing w:line="276" w:lineRule="auto"/>
        <w:outlineLvl w:val="1"/>
        <w:rPr>
          <w:rFonts w:ascii="Arial" w:hAnsi="Arial" w:cs="Arial"/>
          <w:b/>
          <w:bCs/>
          <w:color w:val="000000"/>
        </w:rPr>
      </w:pPr>
    </w:p>
    <w:p w:rsidR="00590DB0" w:rsidRDefault="00590DB0" w:rsidP="00590DB0">
      <w:pPr>
        <w:spacing w:after="160" w:line="276" w:lineRule="auto"/>
        <w:contextualSpacing/>
        <w:rPr>
          <w:rFonts w:ascii="Arial" w:eastAsia="Times New Roman" w:hAnsi="Arial" w:cs="Arial"/>
          <w:b/>
        </w:rPr>
      </w:pPr>
    </w:p>
    <w:p w:rsidR="00590DB0" w:rsidRPr="00590DB0" w:rsidRDefault="00590DB0" w:rsidP="00590DB0">
      <w:pPr>
        <w:numPr>
          <w:ilvl w:val="0"/>
          <w:numId w:val="1"/>
        </w:numPr>
        <w:spacing w:after="160" w:line="276" w:lineRule="auto"/>
        <w:contextualSpacing/>
        <w:rPr>
          <w:rFonts w:ascii="Arial" w:eastAsia="Times New Roman" w:hAnsi="Arial" w:cs="Arial"/>
          <w:b/>
        </w:rPr>
      </w:pPr>
      <w:r w:rsidRPr="00590DB0">
        <w:rPr>
          <w:rFonts w:ascii="Arial" w:eastAsia="Times New Roman" w:hAnsi="Arial" w:cs="Arial"/>
          <w:b/>
        </w:rPr>
        <w:lastRenderedPageBreak/>
        <w:t>Source</w:t>
      </w:r>
      <w:r w:rsidRPr="00590DB0">
        <w:rPr>
          <w:rFonts w:ascii="Arial" w:eastAsia="Times New Roman" w:hAnsi="Arial" w:cs="Arial"/>
          <w:b/>
        </w:rPr>
        <w:t xml:space="preserve"> </w:t>
      </w:r>
    </w:p>
    <w:p w:rsidR="00590DB0" w:rsidRPr="00590DB0" w:rsidRDefault="00590DB0" w:rsidP="00590DB0">
      <w:pPr>
        <w:spacing w:after="160" w:line="276" w:lineRule="auto"/>
        <w:ind w:left="720"/>
        <w:contextualSpacing/>
        <w:rPr>
          <w:rFonts w:ascii="Arial" w:eastAsia="Times New Roman" w:hAnsi="Arial" w:cs="Arial"/>
        </w:rPr>
      </w:pPr>
      <w:bookmarkStart w:id="0" w:name="_GoBack"/>
      <w:r w:rsidRPr="00590DB0">
        <w:rPr>
          <w:rFonts w:ascii="Arial" w:eastAsia="Times New Roman" w:hAnsi="Arial" w:cs="Arial"/>
        </w:rPr>
        <w:t>Construction Federation of India (CFI)</w:t>
      </w:r>
    </w:p>
    <w:bookmarkEnd w:id="0"/>
    <w:p w:rsidR="00036100" w:rsidRDefault="00590DB0"/>
    <w:sectPr w:rsidR="0003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45B"/>
    <w:multiLevelType w:val="hybridMultilevel"/>
    <w:tmpl w:val="CB620AA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C973058"/>
    <w:multiLevelType w:val="hybridMultilevel"/>
    <w:tmpl w:val="52EA57E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20EBA"/>
    <w:multiLevelType w:val="hybridMultilevel"/>
    <w:tmpl w:val="94F2ADE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3" w15:restartNumberingAfterBreak="0">
    <w:nsid w:val="238023E8"/>
    <w:multiLevelType w:val="hybridMultilevel"/>
    <w:tmpl w:val="3B82675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415F0F"/>
    <w:multiLevelType w:val="hybridMultilevel"/>
    <w:tmpl w:val="1298BE9E"/>
    <w:lvl w:ilvl="0" w:tplc="74DC9B30">
      <w:start w:val="1"/>
      <w:numFmt w:val="low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81749"/>
    <w:multiLevelType w:val="hybridMultilevel"/>
    <w:tmpl w:val="440A93E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4A25082"/>
    <w:multiLevelType w:val="hybridMultilevel"/>
    <w:tmpl w:val="EEAE1C00"/>
    <w:lvl w:ilvl="0" w:tplc="3AFC223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432FB"/>
    <w:multiLevelType w:val="hybridMultilevel"/>
    <w:tmpl w:val="E6B8E6B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B0"/>
    <w:rsid w:val="003114B3"/>
    <w:rsid w:val="0048159A"/>
    <w:rsid w:val="00590DB0"/>
    <w:rsid w:val="00D6035E"/>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38AC"/>
  <w15:chartTrackingRefBased/>
  <w15:docId w15:val="{C5537D83-BE71-45B8-87B8-0750F8F0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D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1</cp:revision>
  <dcterms:created xsi:type="dcterms:W3CDTF">2018-03-21T12:47:00Z</dcterms:created>
  <dcterms:modified xsi:type="dcterms:W3CDTF">2018-03-21T12:54:00Z</dcterms:modified>
</cp:coreProperties>
</file>